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9D03" w14:textId="5F447DB5" w:rsidR="002057CE" w:rsidRPr="002057CE" w:rsidRDefault="00BD7A48" w:rsidP="002057CE">
      <w:pPr>
        <w:keepNext/>
        <w:keepLines/>
        <w:spacing w:before="360" w:after="80" w:line="276" w:lineRule="auto"/>
        <w:jc w:val="center"/>
        <w:outlineLvl w:val="0"/>
        <w:rPr>
          <w:rFonts w:asciiTheme="majorHAnsi" w:eastAsiaTheme="majorEastAsia" w:hAnsiTheme="majorHAnsi" w:cstheme="majorBidi"/>
          <w:b/>
          <w:color w:val="0F4761" w:themeColor="accent1" w:themeShade="BF"/>
          <w:kern w:val="0"/>
          <w:sz w:val="40"/>
          <w:szCs w:val="40"/>
          <w14:ligatures w14:val="none"/>
        </w:rPr>
      </w:pPr>
      <w:bookmarkStart w:id="0" w:name="_Hlk141265158"/>
      <w:bookmarkStart w:id="1" w:name="_Hlk150437710"/>
      <w:r>
        <w:rPr>
          <w:rFonts w:asciiTheme="majorHAnsi" w:eastAsiaTheme="majorEastAsia" w:hAnsiTheme="majorHAnsi" w:cstheme="majorBidi"/>
          <w:b/>
          <w:color w:val="0F4761" w:themeColor="accent1" w:themeShade="BF"/>
          <w:kern w:val="0"/>
          <w:sz w:val="40"/>
          <w:szCs w:val="40"/>
          <w14:ligatures w14:val="none"/>
        </w:rPr>
        <w:t>O</w:t>
      </w:r>
      <w:r w:rsidR="002057CE" w:rsidRPr="002057CE">
        <w:rPr>
          <w:rFonts w:asciiTheme="majorHAnsi" w:eastAsiaTheme="majorEastAsia" w:hAnsiTheme="majorHAnsi" w:cstheme="majorBidi"/>
          <w:b/>
          <w:color w:val="0F4761" w:themeColor="accent1" w:themeShade="BF"/>
          <w:kern w:val="0"/>
          <w:sz w:val="40"/>
          <w:szCs w:val="40"/>
          <w14:ligatures w14:val="none"/>
        </w:rPr>
        <w:t>RDRE DU JOUR REUNION OFFICIELLE</w:t>
      </w:r>
    </w:p>
    <w:p w14:paraId="48D73EF6" w14:textId="77777777" w:rsidR="002057CE" w:rsidRPr="002057CE" w:rsidRDefault="002057CE" w:rsidP="009F1E52">
      <w:pPr>
        <w:spacing w:after="0" w:line="276" w:lineRule="auto"/>
        <w:jc w:val="center"/>
        <w:rPr>
          <w:b/>
          <w:kern w:val="0"/>
          <w:sz w:val="24"/>
          <w14:ligatures w14:val="none"/>
        </w:rPr>
      </w:pPr>
      <w:r w:rsidRPr="002057CE">
        <w:rPr>
          <w:b/>
          <w:kern w:val="0"/>
          <w:sz w:val="24"/>
          <w14:ligatures w14:val="none"/>
        </w:rPr>
        <w:t>COMITE SOCIAL ECONOMIQUE</w:t>
      </w:r>
    </w:p>
    <w:p w14:paraId="04974767" w14:textId="1E4EFEBD" w:rsidR="002057CE" w:rsidRPr="002057CE" w:rsidRDefault="002057CE" w:rsidP="002057CE">
      <w:pPr>
        <w:spacing w:after="200" w:line="276" w:lineRule="auto"/>
        <w:jc w:val="center"/>
        <w:rPr>
          <w:b/>
          <w:kern w:val="0"/>
          <w:sz w:val="24"/>
          <w14:ligatures w14:val="none"/>
        </w:rPr>
      </w:pPr>
      <w:r w:rsidRPr="002057CE">
        <w:rPr>
          <w:b/>
          <w:kern w:val="0"/>
          <w:sz w:val="24"/>
          <w14:ligatures w14:val="none"/>
        </w:rPr>
        <w:t xml:space="preserve">Le </w:t>
      </w:r>
      <w:r w:rsidR="00EF438E">
        <w:rPr>
          <w:b/>
          <w:kern w:val="0"/>
          <w:sz w:val="24"/>
          <w14:ligatures w14:val="none"/>
        </w:rPr>
        <w:t>18</w:t>
      </w:r>
      <w:r w:rsidR="00A11E96">
        <w:rPr>
          <w:b/>
          <w:kern w:val="0"/>
          <w:sz w:val="24"/>
          <w14:ligatures w14:val="none"/>
        </w:rPr>
        <w:t xml:space="preserve"> </w:t>
      </w:r>
      <w:r w:rsidR="00EF438E">
        <w:rPr>
          <w:b/>
          <w:kern w:val="0"/>
          <w:sz w:val="24"/>
          <w14:ligatures w14:val="none"/>
        </w:rPr>
        <w:t xml:space="preserve">juin </w:t>
      </w:r>
      <w:r w:rsidRPr="002057CE">
        <w:rPr>
          <w:b/>
          <w:kern w:val="0"/>
          <w:sz w:val="24"/>
          <w14:ligatures w14:val="none"/>
        </w:rPr>
        <w:t>202</w:t>
      </w:r>
      <w:bookmarkEnd w:id="0"/>
      <w:r w:rsidRPr="002057CE">
        <w:rPr>
          <w:b/>
          <w:kern w:val="0"/>
          <w:sz w:val="24"/>
          <w14:ligatures w14:val="none"/>
        </w:rPr>
        <w:t>6</w:t>
      </w:r>
    </w:p>
    <w:bookmarkEnd w:id="1"/>
    <w:p w14:paraId="4C323777" w14:textId="77777777" w:rsidR="002057CE" w:rsidRDefault="002057CE">
      <w:pPr>
        <w:rPr>
          <w:sz w:val="16"/>
          <w:szCs w:val="16"/>
        </w:rPr>
      </w:pPr>
    </w:p>
    <w:p w14:paraId="4A0FFCDE" w14:textId="17692346" w:rsidR="00B1764A" w:rsidRPr="00B1764A" w:rsidRDefault="00B1764A">
      <w:r w:rsidRPr="00B1764A">
        <w:t>Voici les points qui nous semblent intéressants.</w:t>
      </w:r>
    </w:p>
    <w:p w14:paraId="68ABABEE" w14:textId="26DB26F8" w:rsidR="00EC0EEE" w:rsidRPr="00D71566" w:rsidRDefault="002057CE" w:rsidP="00D83586">
      <w:pPr>
        <w:pStyle w:val="Paragraphedeliste"/>
        <w:numPr>
          <w:ilvl w:val="0"/>
          <w:numId w:val="1"/>
        </w:numPr>
        <w:spacing w:line="276" w:lineRule="auto"/>
        <w:rPr>
          <w:rFonts w:ascii="Arial Black" w:hAnsi="Arial Black" w:cstheme="minorHAnsi"/>
          <w:color w:val="002060"/>
          <w:sz w:val="24"/>
          <w:szCs w:val="24"/>
        </w:rPr>
      </w:pPr>
      <w:r w:rsidRPr="00D71566">
        <w:rPr>
          <w:rFonts w:ascii="Arial Black" w:hAnsi="Arial Black" w:cstheme="minorHAnsi"/>
          <w:color w:val="002060"/>
          <w:sz w:val="24"/>
          <w:szCs w:val="24"/>
        </w:rPr>
        <w:t xml:space="preserve">Information </w:t>
      </w:r>
      <w:r w:rsidR="00EF438E" w:rsidRPr="00D71566">
        <w:rPr>
          <w:rFonts w:ascii="Arial Black" w:hAnsi="Arial Black" w:cstheme="minorHAnsi"/>
          <w:color w:val="002060"/>
          <w:sz w:val="24"/>
          <w:szCs w:val="24"/>
        </w:rPr>
        <w:t>concernant les achats</w:t>
      </w:r>
    </w:p>
    <w:p w14:paraId="2B624B16" w14:textId="0E84C29A" w:rsidR="007F0DFA" w:rsidRPr="008655A2" w:rsidRDefault="00B04E7B" w:rsidP="00C526D7">
      <w:pPr>
        <w:spacing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lang w:eastAsia="fr-FR"/>
          <w14:ligatures w14:val="none"/>
        </w:rPr>
        <w:t>C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omment Michelin intègre la </w:t>
      </w:r>
      <w:r w:rsidRPr="00B04E7B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RSE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</w:t>
      </w:r>
      <w:r w:rsidRPr="00B04E7B">
        <w:rPr>
          <w:rFonts w:ascii="Segoe UI" w:eastAsia="Times New Roman" w:hAnsi="Segoe UI" w:cs="Segoe UI"/>
          <w:i/>
          <w:iCs/>
          <w:kern w:val="0"/>
          <w:lang w:eastAsia="fr-FR"/>
          <w14:ligatures w14:val="none"/>
        </w:rPr>
        <w:t>(</w:t>
      </w:r>
      <w:r w:rsidR="007F0DFA" w:rsidRPr="00B04E7B">
        <w:rPr>
          <w:rFonts w:ascii="Segoe UI" w:eastAsia="Times New Roman" w:hAnsi="Segoe UI" w:cs="Segoe UI"/>
          <w:i/>
          <w:iCs/>
          <w:kern w:val="0"/>
          <w:lang w:eastAsia="fr-FR"/>
          <w14:ligatures w14:val="none"/>
        </w:rPr>
        <w:t>Responsabilité Sociétale des Entreprises</w:t>
      </w:r>
      <w:r w:rsidRPr="00B04E7B">
        <w:rPr>
          <w:rFonts w:ascii="Segoe UI" w:eastAsia="Times New Roman" w:hAnsi="Segoe UI" w:cs="Segoe UI"/>
          <w:i/>
          <w:iCs/>
          <w:kern w:val="0"/>
          <w:lang w:eastAsia="fr-FR"/>
          <w14:ligatures w14:val="none"/>
        </w:rPr>
        <w:t>)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dans sa fonction achats, </w:t>
      </w:r>
      <w:r w:rsidR="008533EE">
        <w:rPr>
          <w:rFonts w:ascii="Segoe UI" w:eastAsia="Times New Roman" w:hAnsi="Segoe UI" w:cs="Segoe UI"/>
          <w:kern w:val="0"/>
          <w:lang w:eastAsia="fr-FR"/>
          <w14:ligatures w14:val="none"/>
        </w:rPr>
        <w:t>en vue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</w:t>
      </w:r>
      <w:r w:rsidR="008533EE">
        <w:rPr>
          <w:rFonts w:ascii="Segoe UI" w:eastAsia="Times New Roman" w:hAnsi="Segoe UI" w:cs="Segoe UI"/>
          <w:kern w:val="0"/>
          <w:lang w:eastAsia="fr-FR"/>
          <w14:ligatures w14:val="none"/>
        </w:rPr>
        <w:t>d’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>une performance durable, éthique et responsable.</w:t>
      </w:r>
    </w:p>
    <w:p w14:paraId="66EF8C48" w14:textId="04EF16B8" w:rsidR="007F0DFA" w:rsidRPr="008655A2" w:rsidRDefault="007F0DFA" w:rsidP="00941354">
      <w:pPr>
        <w:numPr>
          <w:ilvl w:val="0"/>
          <w:numId w:val="3"/>
        </w:numPr>
        <w:spacing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Les achats représentent </w:t>
      </w:r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15 milliards € en 2025</w:t>
      </w: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>, répartis entre matières premières, énergie, services et caoutchouc naturel.</w:t>
      </w:r>
      <w:r w:rsidR="008655A2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</w:t>
      </w:r>
    </w:p>
    <w:p w14:paraId="16801EE5" w14:textId="6C860FA3" w:rsidR="007F0DFA" w:rsidRPr="008655A2" w:rsidRDefault="007F0DFA" w:rsidP="007F0D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Une démarche structurée </w:t>
      </w:r>
      <w:r w:rsidR="006D6595">
        <w:rPr>
          <w:rFonts w:ascii="Segoe UI" w:eastAsia="Times New Roman" w:hAnsi="Segoe UI" w:cs="Segoe UI"/>
          <w:kern w:val="0"/>
          <w:lang w:eastAsia="fr-FR"/>
          <w14:ligatures w14:val="none"/>
        </w:rPr>
        <w:t>intégrant</w:t>
      </w: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</w:t>
      </w:r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cartographie des risques</w:t>
      </w:r>
      <w:r w:rsidR="009C4F44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 et</w:t>
      </w:r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 évaluation des fournisseurs </w:t>
      </w:r>
      <w:r w:rsidR="009C4F44" w:rsidRPr="009C4F44">
        <w:rPr>
          <w:rFonts w:ascii="Segoe UI" w:eastAsia="Times New Roman" w:hAnsi="Segoe UI" w:cs="Segoe UI"/>
          <w:kern w:val="0"/>
          <w:lang w:eastAsia="fr-FR"/>
          <w14:ligatures w14:val="none"/>
        </w:rPr>
        <w:t>p</w:t>
      </w:r>
      <w:r w:rsidR="00463B53" w:rsidRPr="009C4F44">
        <w:rPr>
          <w:rFonts w:ascii="Segoe UI" w:eastAsia="Times New Roman" w:hAnsi="Segoe UI" w:cs="Segoe UI"/>
          <w:kern w:val="0"/>
          <w:lang w:eastAsia="fr-FR"/>
          <w14:ligatures w14:val="none"/>
        </w:rPr>
        <w:t>e</w:t>
      </w:r>
      <w:r w:rsidR="00463B53">
        <w:rPr>
          <w:rFonts w:ascii="Segoe UI" w:eastAsia="Times New Roman" w:hAnsi="Segoe UI" w:cs="Segoe UI"/>
          <w:kern w:val="0"/>
          <w:lang w:eastAsia="fr-FR"/>
          <w14:ligatures w14:val="none"/>
        </w:rPr>
        <w:t>rmet aux achats</w:t>
      </w:r>
      <w:r w:rsidR="0069523B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de concilier performance économique </w:t>
      </w:r>
      <w:r w:rsidR="006D6595">
        <w:rPr>
          <w:rFonts w:ascii="Segoe UI" w:eastAsia="Times New Roman" w:hAnsi="Segoe UI" w:cs="Segoe UI"/>
          <w:kern w:val="0"/>
          <w:lang w:eastAsia="fr-FR"/>
          <w14:ligatures w14:val="none"/>
        </w:rPr>
        <w:t>et critères RSE</w:t>
      </w:r>
      <w:r w:rsidR="00B3367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dans les appels d’offres.</w:t>
      </w:r>
    </w:p>
    <w:p w14:paraId="4C2E0498" w14:textId="2AB0D047" w:rsidR="007F0DFA" w:rsidRPr="008655A2" w:rsidRDefault="00DC6587" w:rsidP="007F0D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lang w:eastAsia="fr-FR"/>
          <w14:ligatures w14:val="none"/>
        </w:rPr>
        <w:t>E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nviron </w:t>
      </w:r>
      <w:r w:rsidR="007F0DFA"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70 % des achats </w:t>
      </w:r>
      <w:r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ont déjà été </w:t>
      </w:r>
      <w:r w:rsidR="007F0DFA"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évalués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, 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dont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plus de 90 % </w:t>
      </w:r>
      <w:r>
        <w:rPr>
          <w:rFonts w:ascii="Segoe UI" w:eastAsia="Times New Roman" w:hAnsi="Segoe UI" w:cs="Segoe UI"/>
          <w:kern w:val="0"/>
          <w:lang w:eastAsia="fr-FR"/>
          <w14:ligatures w14:val="none"/>
        </w:rPr>
        <w:t>d</w:t>
      </w:r>
      <w:r w:rsidR="007F0DFA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>es matières premières.</w:t>
      </w:r>
      <w:r w:rsidR="008655A2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</w:t>
      </w:r>
    </w:p>
    <w:p w14:paraId="1C73070C" w14:textId="3A3A46DE" w:rsidR="007F0DFA" w:rsidRPr="008655A2" w:rsidRDefault="007F0DFA" w:rsidP="007F0DF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Des actions ciblées portent sur le </w:t>
      </w:r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climat (réduction CO₂), les ressources, la traçabilité, les droits humains et la biodiversité</w:t>
      </w: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>.</w:t>
      </w:r>
      <w:r w:rsidR="008655A2"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</w:t>
      </w:r>
    </w:p>
    <w:p w14:paraId="24551614" w14:textId="7BE51F43" w:rsidR="008655A2" w:rsidRPr="001D457B" w:rsidRDefault="007F0DFA" w:rsidP="00941354">
      <w:pPr>
        <w:numPr>
          <w:ilvl w:val="0"/>
          <w:numId w:val="3"/>
        </w:numPr>
        <w:spacing w:before="100" w:before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Une organisation mature soutient la démarche : </w:t>
      </w:r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gouvernance dédiée, formation, </w:t>
      </w:r>
      <w:proofErr w:type="spellStart"/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reporting</w:t>
      </w:r>
      <w:proofErr w:type="spellEnd"/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 et certifications (ex. ISO 20400)</w:t>
      </w: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>.</w:t>
      </w:r>
    </w:p>
    <w:p w14:paraId="61A436F1" w14:textId="77777777" w:rsidR="007F0DFA" w:rsidRPr="008655A2" w:rsidRDefault="007F0DFA" w:rsidP="00941354">
      <w:pPr>
        <w:spacing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La RSE est pleinement intégrée dans les achats de Michelin, avec une approche structurée, mesurée et pilotée. Elle positionne les achats comme un </w:t>
      </w:r>
      <w:r w:rsidRPr="008655A2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acteur clé de la transformation durable du groupe</w:t>
      </w:r>
      <w:r w:rsidRPr="008655A2">
        <w:rPr>
          <w:rFonts w:ascii="Segoe UI" w:eastAsia="Times New Roman" w:hAnsi="Segoe UI" w:cs="Segoe UI"/>
          <w:kern w:val="0"/>
          <w:lang w:eastAsia="fr-FR"/>
          <w14:ligatures w14:val="none"/>
        </w:rPr>
        <w:t>.</w:t>
      </w:r>
    </w:p>
    <w:p w14:paraId="6B098CA0" w14:textId="5766E930" w:rsidR="0083569B" w:rsidRPr="0083569B" w:rsidRDefault="0083569B" w:rsidP="00941354">
      <w:pPr>
        <w:spacing w:after="0" w:line="276" w:lineRule="auto"/>
        <w:rPr>
          <w:rFonts w:cstheme="minorHAnsi"/>
          <w:b/>
          <w:bCs/>
          <w:color w:val="002060"/>
        </w:rPr>
      </w:pPr>
      <w:r w:rsidRPr="0083569B">
        <w:rPr>
          <w:rFonts w:cstheme="minorHAnsi"/>
          <w:b/>
          <w:bCs/>
          <w:color w:val="002060"/>
        </w:rPr>
        <w:t xml:space="preserve">On ne peut être qu’en accord avec ces critères RSE on reste vigilant sur une RSE à 2 vitesses, particulièrement sur les petites structures qui n’ont pas les moyens d’appliquer la politique globale par leur taille et non par volonté. </w:t>
      </w:r>
    </w:p>
    <w:p w14:paraId="1BB60AB9" w14:textId="18B846DB" w:rsidR="00941354" w:rsidRDefault="0083569B" w:rsidP="00941354">
      <w:pPr>
        <w:spacing w:after="0" w:line="276" w:lineRule="auto"/>
        <w:rPr>
          <w:rFonts w:cstheme="minorHAnsi"/>
          <w:b/>
          <w:bCs/>
          <w:color w:val="002060"/>
        </w:rPr>
      </w:pPr>
      <w:r w:rsidRPr="0083569B">
        <w:rPr>
          <w:rFonts w:cstheme="minorHAnsi"/>
          <w:b/>
          <w:bCs/>
          <w:color w:val="002060"/>
        </w:rPr>
        <w:t>Un questionnement se pose sur la politique RSE de l’entreprise concernant la délocalisation des activités.</w:t>
      </w:r>
    </w:p>
    <w:p w14:paraId="6B000E73" w14:textId="77777777" w:rsidR="00941354" w:rsidRPr="002E6749" w:rsidRDefault="00941354" w:rsidP="0002469A">
      <w:pPr>
        <w:spacing w:after="0" w:line="276" w:lineRule="auto"/>
        <w:rPr>
          <w:rFonts w:cstheme="minorHAnsi"/>
          <w:b/>
          <w:bCs/>
          <w:color w:val="002060"/>
        </w:rPr>
      </w:pPr>
    </w:p>
    <w:p w14:paraId="321AE6DA" w14:textId="4A1F09FE" w:rsidR="00EC0EEE" w:rsidRPr="00857E7E" w:rsidRDefault="00EC0EEE" w:rsidP="00D83586">
      <w:pPr>
        <w:pStyle w:val="Paragraphedeliste"/>
        <w:numPr>
          <w:ilvl w:val="0"/>
          <w:numId w:val="1"/>
        </w:numPr>
        <w:spacing w:line="276" w:lineRule="auto"/>
        <w:rPr>
          <w:rFonts w:ascii="Arial Black" w:hAnsi="Arial Black" w:cstheme="minorHAnsi"/>
          <w:color w:val="002060"/>
          <w:sz w:val="24"/>
          <w:szCs w:val="24"/>
        </w:rPr>
      </w:pPr>
      <w:r w:rsidRPr="00857E7E">
        <w:rPr>
          <w:rFonts w:ascii="Arial Black" w:hAnsi="Arial Black" w:cstheme="minorHAnsi"/>
          <w:color w:val="002060"/>
          <w:sz w:val="24"/>
          <w:szCs w:val="24"/>
        </w:rPr>
        <w:t>Consultation concernant le projet data office DORD</w:t>
      </w:r>
    </w:p>
    <w:p w14:paraId="59119D1B" w14:textId="77777777" w:rsidR="0095359F" w:rsidRPr="0095359F" w:rsidRDefault="0095359F" w:rsidP="002D2B5E">
      <w:pPr>
        <w:spacing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Ce document présente le </w:t>
      </w:r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projet Rebond Data Office (DORD)</w:t>
      </w: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>, visant à transformer et structurer l’organisation autour de la Data, tout en améliorant les modes de fonctionnement, la cohésion des équipes et le pilotage des activités.</w:t>
      </w:r>
    </w:p>
    <w:p w14:paraId="5A1F8102" w14:textId="54601DD6" w:rsidR="0095359F" w:rsidRPr="0095359F" w:rsidRDefault="0095359F" w:rsidP="002D2B5E">
      <w:pPr>
        <w:numPr>
          <w:ilvl w:val="0"/>
          <w:numId w:val="4"/>
        </w:numPr>
        <w:spacing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Le projet vise à réussir la </w:t>
      </w:r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 xml:space="preserve">transformation “data </w:t>
      </w:r>
      <w:proofErr w:type="spellStart"/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driven</w:t>
      </w:r>
      <w:proofErr w:type="spellEnd"/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”</w:t>
      </w: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, en fluidifiant les interactions, en accélérant les outils numériques et en valorisant les compétences Data. </w:t>
      </w:r>
    </w:p>
    <w:p w14:paraId="05A5140E" w14:textId="0D5C8C37" w:rsidR="0095359F" w:rsidRPr="0095359F" w:rsidRDefault="0095359F" w:rsidP="009535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Une nouvelle organisation est mise en place avec des rôles clarifiés (Data </w:t>
      </w:r>
      <w:proofErr w:type="spellStart"/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>Owners</w:t>
      </w:r>
      <w:proofErr w:type="spellEnd"/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, managers, lead Data Office) pour mieux structurer l’activité. </w:t>
      </w:r>
    </w:p>
    <w:p w14:paraId="28FF06E6" w14:textId="63D7CB71" w:rsidR="0095359F" w:rsidRPr="0095359F" w:rsidRDefault="0095359F" w:rsidP="009535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Une analyse des </w:t>
      </w:r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risques psychosociaux (RPS)</w:t>
      </w: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a identifié des enjeux : manque de cohésion, surcharge, flou organisationnel et tensions internes.</w:t>
      </w:r>
    </w:p>
    <w:p w14:paraId="5AB866AB" w14:textId="0D447D94" w:rsidR="0095359F" w:rsidRPr="0095359F" w:rsidRDefault="0095359F" w:rsidP="009535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lastRenderedPageBreak/>
        <w:t>Un plan d’action est défini : recrutement, clarification des rôles, gestion de la charge, amélioration de la communication et suivi régulier des équipes.</w:t>
      </w:r>
    </w:p>
    <w:p w14:paraId="6F47820A" w14:textId="6E7B9E3A" w:rsidR="0095359F" w:rsidRPr="0095359F" w:rsidRDefault="0095359F" w:rsidP="009535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>Le pilotage est renforcé via des rituels (</w:t>
      </w:r>
      <w:proofErr w:type="spellStart"/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>daily</w:t>
      </w:r>
      <w:proofErr w:type="spellEnd"/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>, sprint, rétrospectives) pour mieux gérer les priorités et améliorer la performance collective.</w:t>
      </w:r>
    </w:p>
    <w:p w14:paraId="2554A442" w14:textId="2526DB52" w:rsidR="0095359F" w:rsidRPr="0095359F" w:rsidRDefault="0095359F" w:rsidP="0095359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La CSSCT recommande un accompagnement fort : suivi des équipes, formation des managers, prévention des tensions et clarification des règles de fonctionnement. </w:t>
      </w:r>
    </w:p>
    <w:p w14:paraId="2DD23C46" w14:textId="77777777" w:rsidR="0095359F" w:rsidRPr="0095359F" w:rsidRDefault="0095359F" w:rsidP="0048143D">
      <w:pPr>
        <w:spacing w:after="100" w:afterAutospacing="1" w:line="300" w:lineRule="atLeast"/>
        <w:rPr>
          <w:rFonts w:ascii="Segoe UI" w:eastAsia="Times New Roman" w:hAnsi="Segoe UI" w:cs="Segoe UI"/>
          <w:kern w:val="0"/>
          <w:lang w:eastAsia="fr-FR"/>
          <w14:ligatures w14:val="none"/>
        </w:rPr>
      </w:pP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Le projet Rebond Data Office constitue une </w:t>
      </w:r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transformation organisationnelle majeure</w:t>
      </w: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, visant à structurer la fonction Data et améliorer son efficacité. Sa réussite repose sur la </w:t>
      </w:r>
      <w:r w:rsidRPr="0095359F">
        <w:rPr>
          <w:rFonts w:ascii="Segoe UI" w:eastAsia="Times New Roman" w:hAnsi="Segoe UI" w:cs="Segoe UI"/>
          <w:b/>
          <w:bCs/>
          <w:kern w:val="0"/>
          <w:lang w:eastAsia="fr-FR"/>
          <w14:ligatures w14:val="none"/>
        </w:rPr>
        <w:t>clarification des rôles, la montée en maturité des équipes et un accompagnement humain renforcé</w:t>
      </w:r>
      <w:r w:rsidRPr="0095359F">
        <w:rPr>
          <w:rFonts w:ascii="Segoe UI" w:eastAsia="Times New Roman" w:hAnsi="Segoe UI" w:cs="Segoe UI"/>
          <w:kern w:val="0"/>
          <w:lang w:eastAsia="fr-FR"/>
          <w14:ligatures w14:val="none"/>
        </w:rPr>
        <w:t xml:space="preserve"> pour limiter les tensions et sécuriser le changement.</w:t>
      </w:r>
    </w:p>
    <w:p w14:paraId="2C268AE6" w14:textId="302528C2" w:rsidR="00B77E3D" w:rsidRDefault="003812D6" w:rsidP="006D7126">
      <w:pPr>
        <w:pStyle w:val="Paragraphedeliste"/>
        <w:spacing w:after="0" w:line="276" w:lineRule="auto"/>
        <w:ind w:left="0"/>
        <w:rPr>
          <w:rFonts w:cstheme="minorHAnsi"/>
          <w:b/>
          <w:bCs/>
          <w:color w:val="002060"/>
        </w:rPr>
      </w:pPr>
      <w:r w:rsidRPr="007D1A45">
        <w:rPr>
          <w:rFonts w:cstheme="minorHAnsi"/>
          <w:b/>
          <w:bCs/>
          <w:color w:val="002060"/>
          <w:highlight w:val="yellow"/>
        </w:rPr>
        <w:t>Avis CFE-CGC sur la consultation :</w:t>
      </w:r>
      <w:r>
        <w:rPr>
          <w:rFonts w:cstheme="minorHAnsi"/>
          <w:b/>
          <w:bCs/>
          <w:color w:val="002060"/>
        </w:rPr>
        <w:t xml:space="preserve"> </w:t>
      </w:r>
      <w:r w:rsidR="00346E96" w:rsidRPr="00346E96">
        <w:rPr>
          <w:rFonts w:cstheme="minorHAnsi"/>
          <w:b/>
          <w:bCs/>
          <w:color w:val="002060"/>
        </w:rPr>
        <w:t>FAVORABLE.</w:t>
      </w:r>
    </w:p>
    <w:p w14:paraId="324FEC79" w14:textId="02010409" w:rsidR="00605C15" w:rsidRPr="002E6749" w:rsidRDefault="003812D6" w:rsidP="006D7126">
      <w:pPr>
        <w:pStyle w:val="Paragraphedeliste"/>
        <w:spacing w:before="240" w:after="200" w:line="276" w:lineRule="auto"/>
        <w:ind w:left="0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 xml:space="preserve">Nous resterons particulièrement </w:t>
      </w:r>
      <w:r w:rsidR="002E6749">
        <w:rPr>
          <w:rFonts w:cstheme="minorHAnsi"/>
          <w:b/>
          <w:bCs/>
          <w:color w:val="002060"/>
        </w:rPr>
        <w:t>attentifs</w:t>
      </w:r>
      <w:r>
        <w:rPr>
          <w:rFonts w:cstheme="minorHAnsi"/>
          <w:b/>
          <w:bCs/>
          <w:color w:val="002060"/>
        </w:rPr>
        <w:t xml:space="preserve"> </w:t>
      </w:r>
      <w:r w:rsidR="00B77E3D">
        <w:rPr>
          <w:rFonts w:cstheme="minorHAnsi"/>
          <w:b/>
          <w:bCs/>
          <w:color w:val="002060"/>
        </w:rPr>
        <w:t>au</w:t>
      </w:r>
      <w:r>
        <w:rPr>
          <w:rFonts w:cstheme="minorHAnsi"/>
          <w:b/>
          <w:bCs/>
          <w:color w:val="002060"/>
        </w:rPr>
        <w:t xml:space="preserve"> suivi des personnes en tension interpersonnelles.</w:t>
      </w:r>
    </w:p>
    <w:p w14:paraId="593B14B7" w14:textId="77777777" w:rsidR="0007163E" w:rsidRDefault="0007163E" w:rsidP="0007163E">
      <w:pPr>
        <w:pStyle w:val="Paragraphedeliste"/>
        <w:spacing w:after="200" w:line="276" w:lineRule="auto"/>
        <w:rPr>
          <w:rFonts w:cstheme="minorHAnsi"/>
          <w:color w:val="002060"/>
        </w:rPr>
      </w:pPr>
    </w:p>
    <w:p w14:paraId="5EBE9238" w14:textId="32882B66" w:rsidR="0007163E" w:rsidRPr="00D71566" w:rsidRDefault="0007163E" w:rsidP="00D83586">
      <w:pPr>
        <w:pStyle w:val="Paragraphedeliste"/>
        <w:numPr>
          <w:ilvl w:val="0"/>
          <w:numId w:val="1"/>
        </w:numPr>
        <w:spacing w:line="276" w:lineRule="auto"/>
        <w:rPr>
          <w:rFonts w:ascii="Arial Black" w:hAnsi="Arial Black" w:cstheme="minorHAnsi"/>
          <w:color w:val="002060"/>
          <w:sz w:val="24"/>
          <w:szCs w:val="24"/>
        </w:rPr>
      </w:pPr>
      <w:r w:rsidRPr="00D71566">
        <w:rPr>
          <w:rFonts w:ascii="Arial Black" w:hAnsi="Arial Black" w:cstheme="minorHAnsi"/>
          <w:color w:val="002060"/>
          <w:sz w:val="24"/>
          <w:szCs w:val="24"/>
        </w:rPr>
        <w:t xml:space="preserve">Information concernant le projet </w:t>
      </w:r>
      <w:proofErr w:type="spellStart"/>
      <w:r w:rsidRPr="00D71566">
        <w:rPr>
          <w:rFonts w:ascii="Arial Black" w:hAnsi="Arial Black" w:cstheme="minorHAnsi"/>
          <w:color w:val="002060"/>
          <w:sz w:val="24"/>
          <w:szCs w:val="24"/>
        </w:rPr>
        <w:t>tyre</w:t>
      </w:r>
      <w:proofErr w:type="spellEnd"/>
      <w:r w:rsidRPr="00D71566">
        <w:rPr>
          <w:rFonts w:ascii="Arial Black" w:hAnsi="Arial Black" w:cstheme="minorHAnsi"/>
          <w:color w:val="002060"/>
          <w:sz w:val="24"/>
          <w:szCs w:val="24"/>
        </w:rPr>
        <w:t xml:space="preserve"> </w:t>
      </w:r>
      <w:proofErr w:type="spellStart"/>
      <w:r w:rsidRPr="00D71566">
        <w:rPr>
          <w:rFonts w:ascii="Arial Black" w:hAnsi="Arial Black" w:cstheme="minorHAnsi"/>
          <w:color w:val="002060"/>
          <w:sz w:val="24"/>
          <w:szCs w:val="24"/>
        </w:rPr>
        <w:t>subscription</w:t>
      </w:r>
      <w:proofErr w:type="spellEnd"/>
    </w:p>
    <w:p w14:paraId="185DDD38" w14:textId="77777777" w:rsidR="008E464D" w:rsidRPr="008E464D" w:rsidRDefault="008E464D" w:rsidP="0048143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Ce document présente le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projet Tyre </w:t>
      </w:r>
      <w:proofErr w:type="spellStart"/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Subscription</w:t>
      </w:r>
      <w:proofErr w:type="spellEnd"/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, une nouvelle offre Michelin par abonnement, ainsi que ses impacts organisationnels et opérationnels au sein du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CCC FBN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dans le cadre d’un déploiement progressif en Europe.</w:t>
      </w:r>
    </w:p>
    <w:p w14:paraId="1281DA8C" w14:textId="1D11D211" w:rsidR="008E464D" w:rsidRPr="008E464D" w:rsidRDefault="008E464D" w:rsidP="008E464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L’offre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Tyre </w:t>
      </w:r>
      <w:proofErr w:type="spellStart"/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Subscription</w:t>
      </w:r>
      <w:proofErr w:type="spellEnd"/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permet aux clients de souscrire un abonnement mensuel incluant le remplacement des pneus en cas d’usure ou de dommage.</w:t>
      </w:r>
    </w:p>
    <w:p w14:paraId="1AA9F70A" w14:textId="182AC16C" w:rsidR="008E464D" w:rsidRPr="008E464D" w:rsidRDefault="008E464D" w:rsidP="008E464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Un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POC a été mené en France en 2024–2025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avec une décision de poursuite et de déploiement progressif à partir de 2026.</w:t>
      </w:r>
    </w:p>
    <w:p w14:paraId="05770DBB" w14:textId="3AE0DF87" w:rsidR="008E464D" w:rsidRPr="008E464D" w:rsidRDefault="008E464D" w:rsidP="008E464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Le déploiement prévoit la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France en 2026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puis l’Allemagne, avec une extension à plusieurs pays européens d’ici 2030.</w:t>
      </w:r>
    </w:p>
    <w:p w14:paraId="43568345" w14:textId="7391A803" w:rsidR="008E464D" w:rsidRPr="008E464D" w:rsidRDefault="008E464D" w:rsidP="008E464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Les objectifs de volume sont ambitieux :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1 000 contrats fin 2026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et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100 000 contrats à horizon 2035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.</w:t>
      </w:r>
    </w:p>
    <w:p w14:paraId="68F6BAB7" w14:textId="0CB6BAE4" w:rsidR="008E464D" w:rsidRPr="008E464D" w:rsidRDefault="008E464D" w:rsidP="008E464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Les enjeux sont à la fois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business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(positionnement premium, tranquillité d’esprit pour les clients) et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opérationnels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(développement de nouvelles compétences au CCC FBN).</w:t>
      </w:r>
    </w:p>
    <w:p w14:paraId="5C65F7B7" w14:textId="2126FB7A" w:rsidR="008E464D" w:rsidRPr="008E464D" w:rsidRDefault="008E464D" w:rsidP="0048143D">
      <w:pPr>
        <w:numPr>
          <w:ilvl w:val="0"/>
          <w:numId w:val="5"/>
        </w:numPr>
        <w:spacing w:before="100" w:before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Le projet entraîne la création d’une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nouvelle équipe dédiée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au sein du CCC FBN, avec une montée en charge progressive jusqu’à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8 ETP en 2030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.</w:t>
      </w:r>
      <w:r w:rsidR="00F52206"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</w:p>
    <w:p w14:paraId="3EA7CA29" w14:textId="77777777" w:rsidR="008E464D" w:rsidRPr="008E464D" w:rsidRDefault="008E464D" w:rsidP="009F1E52">
      <w:pPr>
        <w:spacing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Le projet </w:t>
      </w:r>
      <w:r w:rsidRPr="00F5220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Tyre </w:t>
      </w:r>
      <w:proofErr w:type="spellStart"/>
      <w:r w:rsidRPr="00F5220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Subscription</w:t>
      </w:r>
      <w:proofErr w:type="spellEnd"/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illustre l’évolution de Michelin vers des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offres de services innovantes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centrées sur l’usage. Il constitue un </w:t>
      </w:r>
      <w:r w:rsidRPr="008E464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levier de croissance et de différenciation</w:t>
      </w:r>
      <w:r w:rsidRPr="008E464D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tout en nécessitant une adaptation progressive des équipes et des processus du CCC FBN pour accompagner son déploiement européen.</w:t>
      </w:r>
    </w:p>
    <w:p w14:paraId="23BC8292" w14:textId="6058A5FA" w:rsidR="009F1E52" w:rsidRPr="009F1E52" w:rsidRDefault="00DE0490" w:rsidP="009F1E52">
      <w:pPr>
        <w:pStyle w:val="Paragraphedeliste"/>
        <w:spacing w:after="0" w:line="276" w:lineRule="auto"/>
        <w:ind w:left="0"/>
        <w:rPr>
          <w:rFonts w:ascii="Aptos" w:hAnsi="Aptos" w:cs="Arial"/>
          <w:b/>
          <w:bCs/>
          <w:color w:val="002060"/>
        </w:rPr>
      </w:pPr>
      <w:r>
        <w:rPr>
          <w:rFonts w:ascii="Aptos" w:hAnsi="Aptos" w:cs="Arial"/>
          <w:b/>
          <w:bCs/>
          <w:color w:val="002060"/>
        </w:rPr>
        <w:t>Cette nouvelle approche du marché est à saluer et nous espérons qu’elle rencontrera le succès qu’elle mérite.</w:t>
      </w:r>
    </w:p>
    <w:p w14:paraId="65FAE31F" w14:textId="77777777" w:rsidR="008D4095" w:rsidRDefault="008D4095" w:rsidP="009F1E52">
      <w:pPr>
        <w:pStyle w:val="Paragraphedeliste"/>
        <w:spacing w:after="0"/>
        <w:rPr>
          <w:rFonts w:cstheme="minorHAnsi"/>
          <w:color w:val="002060"/>
          <w:highlight w:val="yellow"/>
        </w:rPr>
      </w:pPr>
    </w:p>
    <w:p w14:paraId="3CE5BF66" w14:textId="77777777" w:rsidR="000B1201" w:rsidRDefault="000B1201" w:rsidP="009F1E52">
      <w:pPr>
        <w:pStyle w:val="Paragraphedeliste"/>
        <w:spacing w:after="0"/>
        <w:rPr>
          <w:rFonts w:cstheme="minorHAnsi"/>
          <w:color w:val="002060"/>
          <w:highlight w:val="yellow"/>
        </w:rPr>
      </w:pPr>
    </w:p>
    <w:p w14:paraId="5275B230" w14:textId="77777777" w:rsidR="006D7126" w:rsidRPr="00D83586" w:rsidRDefault="006D7126" w:rsidP="00D83586">
      <w:pPr>
        <w:spacing w:after="0"/>
        <w:rPr>
          <w:rFonts w:cstheme="minorHAnsi"/>
          <w:color w:val="002060"/>
          <w:highlight w:val="yellow"/>
        </w:rPr>
      </w:pPr>
    </w:p>
    <w:p w14:paraId="433EED2E" w14:textId="71C089E5" w:rsidR="002924A1" w:rsidRPr="00B1764A" w:rsidRDefault="008D4095" w:rsidP="00B1764A">
      <w:pPr>
        <w:pStyle w:val="Paragraphedeliste"/>
        <w:numPr>
          <w:ilvl w:val="0"/>
          <w:numId w:val="1"/>
        </w:numPr>
        <w:spacing w:line="276" w:lineRule="auto"/>
        <w:rPr>
          <w:rFonts w:ascii="Arial Black" w:hAnsi="Arial Black" w:cstheme="minorHAnsi"/>
          <w:color w:val="002060"/>
          <w:sz w:val="24"/>
          <w:szCs w:val="24"/>
        </w:rPr>
      </w:pPr>
      <w:r w:rsidRPr="00B1764A">
        <w:rPr>
          <w:rFonts w:ascii="Arial Black" w:hAnsi="Arial Black" w:cstheme="minorHAnsi"/>
          <w:color w:val="002060"/>
          <w:sz w:val="24"/>
          <w:szCs w:val="24"/>
        </w:rPr>
        <w:t xml:space="preserve">Information </w:t>
      </w:r>
      <w:r w:rsidR="00BE3205" w:rsidRPr="00B1764A">
        <w:rPr>
          <w:rFonts w:ascii="Arial Black" w:hAnsi="Arial Black" w:cstheme="minorHAnsi"/>
          <w:color w:val="002060"/>
          <w:sz w:val="24"/>
          <w:szCs w:val="24"/>
        </w:rPr>
        <w:t>sur le fonctionnement</w:t>
      </w:r>
      <w:r w:rsidRPr="00B1764A">
        <w:rPr>
          <w:rFonts w:ascii="Arial Black" w:hAnsi="Arial Black" w:cstheme="minorHAnsi"/>
          <w:color w:val="002060"/>
          <w:sz w:val="24"/>
          <w:szCs w:val="24"/>
        </w:rPr>
        <w:t xml:space="preserve"> </w:t>
      </w:r>
      <w:proofErr w:type="spellStart"/>
      <w:r w:rsidR="00D35F22" w:rsidRPr="00B1764A">
        <w:rPr>
          <w:rFonts w:ascii="Arial Black" w:hAnsi="Arial Black" w:cstheme="minorHAnsi"/>
          <w:color w:val="002060"/>
          <w:sz w:val="24"/>
          <w:szCs w:val="24"/>
        </w:rPr>
        <w:t>SOHPeM</w:t>
      </w:r>
      <w:proofErr w:type="spellEnd"/>
    </w:p>
    <w:p w14:paraId="5114E6B2" w14:textId="55F94FF1" w:rsidR="00D35F22" w:rsidRPr="005555B9" w:rsidRDefault="00D35F22" w:rsidP="00193F87">
      <w:pPr>
        <w:pStyle w:val="Paragraphedeliste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lastRenderedPageBreak/>
        <w:t xml:space="preserve">La </w:t>
      </w:r>
      <w:proofErr w:type="spellStart"/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SOHPeM</w:t>
      </w:r>
      <w:proofErr w:type="spellEnd"/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accompagne un volume important de bénéficiaires (</w:t>
      </w:r>
      <w:r w:rsidRPr="005555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1 515 personnes/familles en 2025</w:t>
      </w: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). </w:t>
      </w:r>
    </w:p>
    <w:p w14:paraId="29E30D50" w14:textId="3CDAEADF" w:rsidR="00D35F22" w:rsidRPr="005555B9" w:rsidRDefault="00D35F22" w:rsidP="00193F87">
      <w:pPr>
        <w:pStyle w:val="Paragraphedeliste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La demande de </w:t>
      </w:r>
      <w:r w:rsidRPr="005555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soutien psychologique est en forte croissance</w:t>
      </w: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(+33 % de bénéficiaires). </w:t>
      </w:r>
    </w:p>
    <w:p w14:paraId="068276F4" w14:textId="111DBCA6" w:rsidR="00D35F22" w:rsidRPr="005555B9" w:rsidRDefault="00D35F22" w:rsidP="00193F87">
      <w:pPr>
        <w:pStyle w:val="Paragraphedeliste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La fusion des crèches a permis de créer une structure unique performante accueillant </w:t>
      </w:r>
      <w:r w:rsidRPr="005555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208 enfants</w:t>
      </w: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. </w:t>
      </w:r>
    </w:p>
    <w:p w14:paraId="561A2DA8" w14:textId="001DC511" w:rsidR="00D35F22" w:rsidRPr="005555B9" w:rsidRDefault="00D35F22" w:rsidP="00193F87">
      <w:pPr>
        <w:pStyle w:val="Paragraphedeliste"/>
        <w:numPr>
          <w:ilvl w:val="0"/>
          <w:numId w:val="1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La gestion budgétaire 2025 a été maîtrisée avec des dépenses inférieures au budget de </w:t>
      </w:r>
      <w:r w:rsidRPr="005555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6,5 %</w:t>
      </w: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. </w:t>
      </w:r>
    </w:p>
    <w:p w14:paraId="04F0AA2C" w14:textId="7BB3D1BF" w:rsidR="00FB70AE" w:rsidRPr="006D7126" w:rsidRDefault="00D35F22" w:rsidP="006D7126">
      <w:pPr>
        <w:pStyle w:val="Paragraphedeliste"/>
        <w:numPr>
          <w:ilvl w:val="0"/>
          <w:numId w:val="11"/>
        </w:num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5555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Les enjeux 2026 porteront principalement sur la modernisation des services, les conditions de travail, l'IA dans l'action sociale et l'adaptation à la baisse de la natalité.</w:t>
      </w:r>
    </w:p>
    <w:p w14:paraId="4DC88F06" w14:textId="77777777" w:rsidR="00D71566" w:rsidRDefault="003F4DC7" w:rsidP="00D71566">
      <w:pPr>
        <w:spacing w:after="0" w:line="276" w:lineRule="auto"/>
        <w:rPr>
          <w:rFonts w:cstheme="minorHAnsi"/>
          <w:b/>
          <w:bCs/>
          <w:color w:val="002060"/>
        </w:rPr>
      </w:pPr>
      <w:r w:rsidRPr="001F2132">
        <w:rPr>
          <w:rFonts w:cstheme="minorHAnsi"/>
          <w:b/>
          <w:bCs/>
          <w:color w:val="002060"/>
        </w:rPr>
        <w:t>Nous soulign</w:t>
      </w:r>
      <w:r w:rsidR="001F2132">
        <w:rPr>
          <w:rFonts w:cstheme="minorHAnsi"/>
          <w:b/>
          <w:bCs/>
          <w:color w:val="002060"/>
        </w:rPr>
        <w:t>ons</w:t>
      </w:r>
      <w:r w:rsidRPr="001F2132">
        <w:rPr>
          <w:rFonts w:cstheme="minorHAnsi"/>
          <w:b/>
          <w:bCs/>
          <w:color w:val="002060"/>
        </w:rPr>
        <w:t xml:space="preserve"> la qualité de la gestion réalisée en 2025</w:t>
      </w:r>
      <w:r w:rsidR="001F2132">
        <w:rPr>
          <w:rFonts w:cstheme="minorHAnsi"/>
          <w:b/>
          <w:bCs/>
          <w:color w:val="002060"/>
        </w:rPr>
        <w:t xml:space="preserve"> m</w:t>
      </w:r>
      <w:r w:rsidRPr="001F2132">
        <w:rPr>
          <w:rFonts w:cstheme="minorHAnsi"/>
          <w:b/>
          <w:bCs/>
          <w:color w:val="002060"/>
        </w:rPr>
        <w:t>algré une charge de travail croissante et des besoins toujours plus importants</w:t>
      </w:r>
      <w:r w:rsidR="001F2132">
        <w:rPr>
          <w:rFonts w:cstheme="minorHAnsi"/>
          <w:b/>
          <w:bCs/>
          <w:color w:val="002060"/>
        </w:rPr>
        <w:t>.</w:t>
      </w:r>
    </w:p>
    <w:p w14:paraId="4DA8668F" w14:textId="254471A5" w:rsidR="003F4DC7" w:rsidRPr="001F2132" w:rsidRDefault="001F2132" w:rsidP="00D71566">
      <w:pPr>
        <w:spacing w:after="0" w:line="276" w:lineRule="auto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>C</w:t>
      </w:r>
      <w:r w:rsidR="003F4DC7" w:rsidRPr="001F2132">
        <w:rPr>
          <w:rFonts w:cstheme="minorHAnsi"/>
          <w:b/>
          <w:bCs/>
          <w:color w:val="002060"/>
        </w:rPr>
        <w:t>es résultats financiers démontrent une maîtrise rigoureuse des dépenses, tout en préservant les services rendus aux</w:t>
      </w:r>
      <w:r>
        <w:rPr>
          <w:rFonts w:cstheme="minorHAnsi"/>
          <w:b/>
          <w:bCs/>
          <w:color w:val="002060"/>
        </w:rPr>
        <w:t xml:space="preserve"> retrait</w:t>
      </w:r>
      <w:r w:rsidR="00D71566">
        <w:rPr>
          <w:rFonts w:cstheme="minorHAnsi"/>
          <w:b/>
          <w:bCs/>
          <w:color w:val="002060"/>
        </w:rPr>
        <w:t>és, aux</w:t>
      </w:r>
      <w:r w:rsidR="003F4DC7" w:rsidRPr="001F2132">
        <w:rPr>
          <w:rFonts w:cstheme="minorHAnsi"/>
          <w:b/>
          <w:bCs/>
          <w:color w:val="002060"/>
        </w:rPr>
        <w:t xml:space="preserve"> salariés</w:t>
      </w:r>
      <w:r w:rsidR="00D71566">
        <w:rPr>
          <w:rFonts w:cstheme="minorHAnsi"/>
          <w:b/>
          <w:bCs/>
          <w:color w:val="002060"/>
        </w:rPr>
        <w:t xml:space="preserve"> et leurs </w:t>
      </w:r>
      <w:r w:rsidR="003F4DC7" w:rsidRPr="001F2132">
        <w:rPr>
          <w:rFonts w:cstheme="minorHAnsi"/>
          <w:b/>
          <w:bCs/>
          <w:color w:val="002060"/>
        </w:rPr>
        <w:t>ayants droit.</w:t>
      </w:r>
    </w:p>
    <w:p w14:paraId="7F9A33F8" w14:textId="77777777" w:rsidR="0048143D" w:rsidRPr="00857E7E" w:rsidRDefault="0048143D" w:rsidP="00857E7E">
      <w:pPr>
        <w:rPr>
          <w:rFonts w:cstheme="minorHAnsi"/>
          <w:b/>
          <w:bCs/>
          <w:color w:val="002060"/>
        </w:rPr>
      </w:pPr>
    </w:p>
    <w:p w14:paraId="3BFC4C8D" w14:textId="77777777" w:rsidR="00BD7A48" w:rsidRPr="00BD7A48" w:rsidRDefault="00BD7A48" w:rsidP="00BD7A48">
      <w:pPr>
        <w:pStyle w:val="Paragraphedeliste"/>
        <w:rPr>
          <w:rFonts w:cstheme="minorHAnsi"/>
          <w:color w:val="002060"/>
        </w:rPr>
      </w:pPr>
    </w:p>
    <w:p w14:paraId="0C874204" w14:textId="443CDE16" w:rsidR="00BD7A48" w:rsidRPr="00B1764A" w:rsidRDefault="00BD7A48" w:rsidP="00B1764A">
      <w:pPr>
        <w:pStyle w:val="Paragraphedeliste"/>
        <w:numPr>
          <w:ilvl w:val="0"/>
          <w:numId w:val="1"/>
        </w:numPr>
        <w:spacing w:after="200" w:line="276" w:lineRule="auto"/>
        <w:rPr>
          <w:rFonts w:ascii="Arial Black" w:hAnsi="Arial Black" w:cstheme="minorHAnsi"/>
          <w:color w:val="002060"/>
          <w:sz w:val="24"/>
          <w:szCs w:val="24"/>
        </w:rPr>
      </w:pPr>
      <w:r w:rsidRPr="00B1764A">
        <w:rPr>
          <w:rFonts w:ascii="Arial Black" w:hAnsi="Arial Black" w:cstheme="minorHAnsi"/>
          <w:color w:val="002060"/>
          <w:sz w:val="24"/>
          <w:szCs w:val="24"/>
        </w:rPr>
        <w:t>Nomination</w:t>
      </w:r>
      <w:r w:rsidR="00B1764A" w:rsidRPr="00B1764A">
        <w:rPr>
          <w:rFonts w:ascii="Arial Black" w:hAnsi="Arial Black" w:cstheme="minorHAnsi"/>
          <w:color w:val="002060"/>
          <w:sz w:val="24"/>
          <w:szCs w:val="24"/>
        </w:rPr>
        <w:t xml:space="preserve"> / Démission</w:t>
      </w:r>
    </w:p>
    <w:p w14:paraId="18340E43" w14:textId="047F3064" w:rsidR="00AB3196" w:rsidRDefault="00AB3196" w:rsidP="00AB3196">
      <w:pPr>
        <w:spacing w:after="200" w:line="276" w:lineRule="auto"/>
        <w:rPr>
          <w:rFonts w:cstheme="minorHAnsi"/>
          <w:color w:val="002060"/>
        </w:rPr>
      </w:pPr>
      <w:r>
        <w:rPr>
          <w:rFonts w:cstheme="minorHAnsi"/>
          <w:color w:val="002060"/>
        </w:rPr>
        <w:t>Nous souhaitons la bienvenu</w:t>
      </w:r>
      <w:r w:rsidR="00595184">
        <w:rPr>
          <w:rFonts w:cstheme="minorHAnsi"/>
          <w:color w:val="002060"/>
        </w:rPr>
        <w:t>e</w:t>
      </w:r>
      <w:r>
        <w:rPr>
          <w:rFonts w:cstheme="minorHAnsi"/>
          <w:color w:val="002060"/>
        </w:rPr>
        <w:t xml:space="preserve"> </w:t>
      </w:r>
      <w:r w:rsidR="00C539D4">
        <w:rPr>
          <w:rFonts w:cstheme="minorHAnsi"/>
          <w:color w:val="002060"/>
        </w:rPr>
        <w:t>à</w:t>
      </w:r>
      <w:r w:rsidR="00595184">
        <w:rPr>
          <w:rFonts w:cstheme="minorHAnsi"/>
          <w:color w:val="002060"/>
        </w:rPr>
        <w:t xml:space="preserve"> 2 nouveaux militants :</w:t>
      </w:r>
    </w:p>
    <w:p w14:paraId="1485589E" w14:textId="6FC4E07F" w:rsidR="001E021A" w:rsidRPr="0033687B" w:rsidRDefault="001E021A" w:rsidP="0033687B">
      <w:pPr>
        <w:pStyle w:val="Paragraphedeliste"/>
        <w:numPr>
          <w:ilvl w:val="0"/>
          <w:numId w:val="9"/>
        </w:numPr>
        <w:spacing w:after="200" w:line="276" w:lineRule="auto"/>
        <w:rPr>
          <w:rFonts w:cstheme="minorHAnsi"/>
          <w:color w:val="002060"/>
        </w:rPr>
      </w:pPr>
      <w:r w:rsidRPr="00D347C3">
        <w:rPr>
          <w:rFonts w:cstheme="minorHAnsi"/>
          <w:b/>
          <w:bCs/>
          <w:color w:val="002060"/>
        </w:rPr>
        <w:t>Catherine Marchand</w:t>
      </w:r>
      <w:r w:rsidR="0033687B" w:rsidRPr="0033687B">
        <w:rPr>
          <w:rFonts w:cstheme="minorHAnsi"/>
          <w:color w:val="002060"/>
        </w:rPr>
        <w:t>,</w:t>
      </w:r>
      <w:r w:rsidRPr="0033687B">
        <w:rPr>
          <w:rFonts w:cstheme="minorHAnsi"/>
          <w:color w:val="002060"/>
        </w:rPr>
        <w:t xml:space="preserve"> </w:t>
      </w:r>
      <w:r w:rsidR="0033687B" w:rsidRPr="0033687B">
        <w:rPr>
          <w:rFonts w:cstheme="minorHAnsi"/>
          <w:color w:val="002060"/>
        </w:rPr>
        <w:t>nouvelle</w:t>
      </w:r>
      <w:r w:rsidR="00AE065D" w:rsidRPr="0033687B">
        <w:rPr>
          <w:rFonts w:cstheme="minorHAnsi"/>
          <w:color w:val="002060"/>
        </w:rPr>
        <w:t xml:space="preserve"> représentante de proximité aux Carmes</w:t>
      </w:r>
      <w:r w:rsidR="0033687B" w:rsidRPr="0033687B">
        <w:rPr>
          <w:rFonts w:cstheme="minorHAnsi"/>
          <w:color w:val="002060"/>
        </w:rPr>
        <w:t>.</w:t>
      </w:r>
    </w:p>
    <w:p w14:paraId="457184A3" w14:textId="4A5387B1" w:rsidR="003175C9" w:rsidRPr="00E24BB6" w:rsidRDefault="00AE065D" w:rsidP="003175C9">
      <w:pPr>
        <w:pStyle w:val="Paragraphedeliste"/>
        <w:numPr>
          <w:ilvl w:val="0"/>
          <w:numId w:val="9"/>
        </w:numPr>
        <w:spacing w:after="200" w:line="276" w:lineRule="auto"/>
        <w:rPr>
          <w:rFonts w:cstheme="minorHAnsi"/>
          <w:color w:val="002060"/>
        </w:rPr>
      </w:pPr>
      <w:r w:rsidRPr="00D347C3">
        <w:rPr>
          <w:rFonts w:cstheme="minorHAnsi"/>
          <w:b/>
          <w:bCs/>
          <w:color w:val="002060"/>
        </w:rPr>
        <w:t>Cyril Astier</w:t>
      </w:r>
      <w:r w:rsidR="00BF78BA" w:rsidRPr="0033687B">
        <w:rPr>
          <w:rFonts w:cstheme="minorHAnsi"/>
          <w:color w:val="002060"/>
        </w:rPr>
        <w:t>, nouveau membre du Groupe de Travail Culture/Médiathèque</w:t>
      </w:r>
      <w:r w:rsidR="00C266AD">
        <w:rPr>
          <w:rFonts w:cstheme="minorHAnsi"/>
          <w:color w:val="002060"/>
        </w:rPr>
        <w:t xml:space="preserve"> au CSE.</w:t>
      </w:r>
    </w:p>
    <w:p w14:paraId="1A6B0B0D" w14:textId="77777777" w:rsidR="00B1764A" w:rsidRDefault="00B1764A" w:rsidP="003175C9">
      <w:pPr>
        <w:spacing w:after="200" w:line="276" w:lineRule="auto"/>
        <w:rPr>
          <w:rFonts w:cstheme="minorHAnsi"/>
          <w:b/>
          <w:bCs/>
          <w:color w:val="002060"/>
        </w:rPr>
      </w:pPr>
    </w:p>
    <w:p w14:paraId="15F06A4E" w14:textId="63156FC2" w:rsidR="00B1764A" w:rsidRDefault="00B1764A" w:rsidP="003175C9">
      <w:pPr>
        <w:spacing w:after="200" w:line="276" w:lineRule="auto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 xml:space="preserve">Départ de Guillaume Blaisot, CFE-CGC, </w:t>
      </w:r>
    </w:p>
    <w:p w14:paraId="795958F4" w14:textId="1793A367" w:rsidR="00A41E89" w:rsidRPr="00B1764A" w:rsidRDefault="0084015D" w:rsidP="003175C9">
      <w:pPr>
        <w:spacing w:after="200" w:line="276" w:lineRule="auto"/>
        <w:rPr>
          <w:rFonts w:cstheme="minorHAnsi"/>
          <w:color w:val="002060"/>
        </w:rPr>
      </w:pPr>
      <w:r w:rsidRPr="00B1764A">
        <w:rPr>
          <w:rFonts w:cstheme="minorHAnsi"/>
          <w:color w:val="002060"/>
        </w:rPr>
        <w:t>Nous</w:t>
      </w:r>
      <w:r w:rsidR="00D17BFF" w:rsidRPr="00B1764A">
        <w:rPr>
          <w:rFonts w:cstheme="minorHAnsi"/>
          <w:color w:val="002060"/>
        </w:rPr>
        <w:t xml:space="preserve"> remercions Guillaume Blaisot pour le travail réalisé sur s</w:t>
      </w:r>
      <w:r w:rsidR="00025AF3" w:rsidRPr="00B1764A">
        <w:rPr>
          <w:rFonts w:cstheme="minorHAnsi"/>
          <w:color w:val="002060"/>
        </w:rPr>
        <w:t>a mission</w:t>
      </w:r>
      <w:r w:rsidR="00D17BFF" w:rsidRPr="00B1764A">
        <w:rPr>
          <w:rFonts w:cstheme="minorHAnsi"/>
          <w:color w:val="002060"/>
        </w:rPr>
        <w:t xml:space="preserve"> de trésorier adjoint</w:t>
      </w:r>
      <w:r w:rsidR="00025AF3" w:rsidRPr="00B1764A">
        <w:rPr>
          <w:rFonts w:cstheme="minorHAnsi"/>
          <w:color w:val="002060"/>
        </w:rPr>
        <w:t xml:space="preserve"> au bureau du CSE</w:t>
      </w:r>
      <w:r w:rsidR="008C1754" w:rsidRPr="00B1764A">
        <w:rPr>
          <w:rFonts w:cstheme="minorHAnsi"/>
          <w:color w:val="002060"/>
        </w:rPr>
        <w:t xml:space="preserve"> qu’il a quitté pour </w:t>
      </w:r>
      <w:r w:rsidR="00CE3841" w:rsidRPr="00B1764A">
        <w:rPr>
          <w:rFonts w:cstheme="minorHAnsi"/>
          <w:color w:val="002060"/>
        </w:rPr>
        <w:t>un conflit de valeurs.</w:t>
      </w:r>
      <w:r w:rsidR="007148BA" w:rsidRPr="00B1764A">
        <w:rPr>
          <w:rFonts w:cstheme="minorHAnsi"/>
          <w:color w:val="002060"/>
        </w:rPr>
        <w:t xml:space="preserve"> Il reste pleinement impliqué dans son rôle d’élu CFE-CGC aux services des salariés.</w:t>
      </w:r>
    </w:p>
    <w:p w14:paraId="269A5BC8" w14:textId="77777777" w:rsidR="004A5C67" w:rsidRDefault="004A5C67" w:rsidP="003175C9">
      <w:pPr>
        <w:spacing w:after="200" w:line="276" w:lineRule="auto"/>
        <w:rPr>
          <w:rFonts w:cstheme="minorHAnsi"/>
          <w:b/>
          <w:bCs/>
          <w:color w:val="002060"/>
        </w:rPr>
      </w:pPr>
    </w:p>
    <w:p w14:paraId="5A1A711A" w14:textId="26739CCE" w:rsidR="00EA227A" w:rsidRPr="00DA6931" w:rsidRDefault="00EA227A" w:rsidP="00DA6931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  <w:i/>
          <w:color w:val="002060"/>
          <w:sz w:val="24"/>
          <w:szCs w:val="24"/>
        </w:rPr>
      </w:pPr>
    </w:p>
    <w:sectPr w:rsidR="00EA227A" w:rsidRPr="00DA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290"/>
    <w:multiLevelType w:val="hybridMultilevel"/>
    <w:tmpl w:val="38B4A2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8B1"/>
    <w:multiLevelType w:val="hybridMultilevel"/>
    <w:tmpl w:val="D06C34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21F36"/>
    <w:multiLevelType w:val="hybridMultilevel"/>
    <w:tmpl w:val="2D2A11A6"/>
    <w:lvl w:ilvl="0" w:tplc="AA0637AA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409F"/>
    <w:multiLevelType w:val="hybridMultilevel"/>
    <w:tmpl w:val="8E8874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4FD4"/>
    <w:multiLevelType w:val="multilevel"/>
    <w:tmpl w:val="6EB0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11FFB"/>
    <w:multiLevelType w:val="hybridMultilevel"/>
    <w:tmpl w:val="1E1465B6"/>
    <w:lvl w:ilvl="0" w:tplc="AF14025C">
      <w:start w:val="1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A1439"/>
    <w:multiLevelType w:val="hybridMultilevel"/>
    <w:tmpl w:val="ECDA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18FF"/>
    <w:multiLevelType w:val="hybridMultilevel"/>
    <w:tmpl w:val="5FEC37C0"/>
    <w:lvl w:ilvl="0" w:tplc="F0DE0274">
      <w:start w:val="1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3F7"/>
    <w:multiLevelType w:val="multilevel"/>
    <w:tmpl w:val="F2D8D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2596E"/>
    <w:multiLevelType w:val="hybridMultilevel"/>
    <w:tmpl w:val="4344F9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E5DAD"/>
    <w:multiLevelType w:val="hybridMultilevel"/>
    <w:tmpl w:val="C090E174"/>
    <w:lvl w:ilvl="0" w:tplc="8506BECA">
      <w:start w:val="1"/>
      <w:numFmt w:val="lowerLetter"/>
      <w:lvlText w:val="%1-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138506F"/>
    <w:multiLevelType w:val="hybridMultilevel"/>
    <w:tmpl w:val="DC0A195E"/>
    <w:lvl w:ilvl="0" w:tplc="B9C8B990">
      <w:start w:val="1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F0C19"/>
    <w:multiLevelType w:val="hybridMultilevel"/>
    <w:tmpl w:val="A8D0D6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51294"/>
    <w:multiLevelType w:val="hybridMultilevel"/>
    <w:tmpl w:val="6FC8CFDC"/>
    <w:lvl w:ilvl="0" w:tplc="1EFC0E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811872"/>
    <w:multiLevelType w:val="multilevel"/>
    <w:tmpl w:val="E71CB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B0871"/>
    <w:multiLevelType w:val="hybridMultilevel"/>
    <w:tmpl w:val="0358B32C"/>
    <w:lvl w:ilvl="0" w:tplc="14148B78">
      <w:start w:val="1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62943">
    <w:abstractNumId w:val="13"/>
  </w:num>
  <w:num w:numId="2" w16cid:durableId="1404717025">
    <w:abstractNumId w:val="10"/>
  </w:num>
  <w:num w:numId="3" w16cid:durableId="710148410">
    <w:abstractNumId w:val="4"/>
  </w:num>
  <w:num w:numId="4" w16cid:durableId="1243946787">
    <w:abstractNumId w:val="8"/>
  </w:num>
  <w:num w:numId="5" w16cid:durableId="288704100">
    <w:abstractNumId w:val="14"/>
  </w:num>
  <w:num w:numId="6" w16cid:durableId="1061246036">
    <w:abstractNumId w:val="12"/>
  </w:num>
  <w:num w:numId="7" w16cid:durableId="196041544">
    <w:abstractNumId w:val="9"/>
  </w:num>
  <w:num w:numId="8" w16cid:durableId="2132283479">
    <w:abstractNumId w:val="2"/>
  </w:num>
  <w:num w:numId="9" w16cid:durableId="260139715">
    <w:abstractNumId w:val="3"/>
  </w:num>
  <w:num w:numId="10" w16cid:durableId="655762343">
    <w:abstractNumId w:val="0"/>
  </w:num>
  <w:num w:numId="11" w16cid:durableId="674384095">
    <w:abstractNumId w:val="1"/>
  </w:num>
  <w:num w:numId="12" w16cid:durableId="55200429">
    <w:abstractNumId w:val="6"/>
  </w:num>
  <w:num w:numId="13" w16cid:durableId="899096202">
    <w:abstractNumId w:val="11"/>
  </w:num>
  <w:num w:numId="14" w16cid:durableId="2049992057">
    <w:abstractNumId w:val="5"/>
  </w:num>
  <w:num w:numId="15" w16cid:durableId="2080014167">
    <w:abstractNumId w:val="15"/>
  </w:num>
  <w:num w:numId="16" w16cid:durableId="758720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CE"/>
    <w:rsid w:val="00011642"/>
    <w:rsid w:val="0002469A"/>
    <w:rsid w:val="00025AF3"/>
    <w:rsid w:val="000536B6"/>
    <w:rsid w:val="0007163E"/>
    <w:rsid w:val="00077EF8"/>
    <w:rsid w:val="00093F36"/>
    <w:rsid w:val="000B1201"/>
    <w:rsid w:val="000C2EFD"/>
    <w:rsid w:val="000D6E6A"/>
    <w:rsid w:val="000D73C2"/>
    <w:rsid w:val="000E43F7"/>
    <w:rsid w:val="000F0CA5"/>
    <w:rsid w:val="000F3FCC"/>
    <w:rsid w:val="0012764C"/>
    <w:rsid w:val="00132332"/>
    <w:rsid w:val="001418D5"/>
    <w:rsid w:val="00146552"/>
    <w:rsid w:val="001468FE"/>
    <w:rsid w:val="001509C0"/>
    <w:rsid w:val="001708A9"/>
    <w:rsid w:val="00171E40"/>
    <w:rsid w:val="00193F87"/>
    <w:rsid w:val="001A501D"/>
    <w:rsid w:val="001C0FAC"/>
    <w:rsid w:val="001D457B"/>
    <w:rsid w:val="001D6E55"/>
    <w:rsid w:val="001E021A"/>
    <w:rsid w:val="001E0A7F"/>
    <w:rsid w:val="001F2132"/>
    <w:rsid w:val="002057CE"/>
    <w:rsid w:val="00215240"/>
    <w:rsid w:val="002203F3"/>
    <w:rsid w:val="00260AD9"/>
    <w:rsid w:val="00261D93"/>
    <w:rsid w:val="002924A1"/>
    <w:rsid w:val="002D2B5E"/>
    <w:rsid w:val="002E6749"/>
    <w:rsid w:val="002F74D6"/>
    <w:rsid w:val="00301C83"/>
    <w:rsid w:val="003175C9"/>
    <w:rsid w:val="00320345"/>
    <w:rsid w:val="00323F7B"/>
    <w:rsid w:val="003275F4"/>
    <w:rsid w:val="00332600"/>
    <w:rsid w:val="0033687B"/>
    <w:rsid w:val="00346E96"/>
    <w:rsid w:val="003777E2"/>
    <w:rsid w:val="003812D6"/>
    <w:rsid w:val="00386AB3"/>
    <w:rsid w:val="00390A97"/>
    <w:rsid w:val="003A71EA"/>
    <w:rsid w:val="003B360B"/>
    <w:rsid w:val="003B7826"/>
    <w:rsid w:val="003C17A2"/>
    <w:rsid w:val="003D238F"/>
    <w:rsid w:val="003E100B"/>
    <w:rsid w:val="003F4DC7"/>
    <w:rsid w:val="0041684D"/>
    <w:rsid w:val="004241ED"/>
    <w:rsid w:val="004557E5"/>
    <w:rsid w:val="00456876"/>
    <w:rsid w:val="00461DD0"/>
    <w:rsid w:val="00463B53"/>
    <w:rsid w:val="0046701B"/>
    <w:rsid w:val="004756E7"/>
    <w:rsid w:val="00476134"/>
    <w:rsid w:val="004767CF"/>
    <w:rsid w:val="0048143D"/>
    <w:rsid w:val="00494163"/>
    <w:rsid w:val="004A5C67"/>
    <w:rsid w:val="00503A6F"/>
    <w:rsid w:val="00516F1D"/>
    <w:rsid w:val="005423AE"/>
    <w:rsid w:val="00550525"/>
    <w:rsid w:val="005505EE"/>
    <w:rsid w:val="005555B9"/>
    <w:rsid w:val="00560A15"/>
    <w:rsid w:val="0058080D"/>
    <w:rsid w:val="00590287"/>
    <w:rsid w:val="00595184"/>
    <w:rsid w:val="005C5958"/>
    <w:rsid w:val="005D57E3"/>
    <w:rsid w:val="005F1498"/>
    <w:rsid w:val="00605C15"/>
    <w:rsid w:val="0061688C"/>
    <w:rsid w:val="006205BD"/>
    <w:rsid w:val="006341DD"/>
    <w:rsid w:val="00636F15"/>
    <w:rsid w:val="00651960"/>
    <w:rsid w:val="006556ED"/>
    <w:rsid w:val="00675FB1"/>
    <w:rsid w:val="0069523B"/>
    <w:rsid w:val="006B62E8"/>
    <w:rsid w:val="006C14AA"/>
    <w:rsid w:val="006D6595"/>
    <w:rsid w:val="006D7126"/>
    <w:rsid w:val="006E494B"/>
    <w:rsid w:val="006F2245"/>
    <w:rsid w:val="006F51CD"/>
    <w:rsid w:val="007055DA"/>
    <w:rsid w:val="007138D0"/>
    <w:rsid w:val="007148BA"/>
    <w:rsid w:val="00725B31"/>
    <w:rsid w:val="007346AA"/>
    <w:rsid w:val="00736990"/>
    <w:rsid w:val="007508F2"/>
    <w:rsid w:val="00751350"/>
    <w:rsid w:val="00753C37"/>
    <w:rsid w:val="00755A40"/>
    <w:rsid w:val="0079318D"/>
    <w:rsid w:val="007972E5"/>
    <w:rsid w:val="007D2E07"/>
    <w:rsid w:val="007F0DFA"/>
    <w:rsid w:val="008103C8"/>
    <w:rsid w:val="00816F6B"/>
    <w:rsid w:val="00831C51"/>
    <w:rsid w:val="0083569B"/>
    <w:rsid w:val="0084015D"/>
    <w:rsid w:val="008533EE"/>
    <w:rsid w:val="00855C83"/>
    <w:rsid w:val="00857E7E"/>
    <w:rsid w:val="008655A2"/>
    <w:rsid w:val="00893A48"/>
    <w:rsid w:val="008C1754"/>
    <w:rsid w:val="008D4095"/>
    <w:rsid w:val="008D4B48"/>
    <w:rsid w:val="008D7318"/>
    <w:rsid w:val="008E464D"/>
    <w:rsid w:val="008F05F0"/>
    <w:rsid w:val="009307CA"/>
    <w:rsid w:val="00941292"/>
    <w:rsid w:val="00941354"/>
    <w:rsid w:val="009478CA"/>
    <w:rsid w:val="0095359F"/>
    <w:rsid w:val="00966B4A"/>
    <w:rsid w:val="00987FCA"/>
    <w:rsid w:val="009919CF"/>
    <w:rsid w:val="009A4D0F"/>
    <w:rsid w:val="009B0D35"/>
    <w:rsid w:val="009C4F44"/>
    <w:rsid w:val="009C5CED"/>
    <w:rsid w:val="009D1953"/>
    <w:rsid w:val="009F00E7"/>
    <w:rsid w:val="009F0820"/>
    <w:rsid w:val="009F18ED"/>
    <w:rsid w:val="009F1E52"/>
    <w:rsid w:val="009F601F"/>
    <w:rsid w:val="00A11E96"/>
    <w:rsid w:val="00A41E89"/>
    <w:rsid w:val="00A67B58"/>
    <w:rsid w:val="00A705D2"/>
    <w:rsid w:val="00A90449"/>
    <w:rsid w:val="00AA1EDC"/>
    <w:rsid w:val="00AB3196"/>
    <w:rsid w:val="00AE065D"/>
    <w:rsid w:val="00AE1522"/>
    <w:rsid w:val="00AF2F09"/>
    <w:rsid w:val="00B04E7B"/>
    <w:rsid w:val="00B13E36"/>
    <w:rsid w:val="00B14660"/>
    <w:rsid w:val="00B1764A"/>
    <w:rsid w:val="00B20D36"/>
    <w:rsid w:val="00B3285C"/>
    <w:rsid w:val="00B3367F"/>
    <w:rsid w:val="00B44159"/>
    <w:rsid w:val="00B77E3D"/>
    <w:rsid w:val="00B80707"/>
    <w:rsid w:val="00BA4322"/>
    <w:rsid w:val="00BA6089"/>
    <w:rsid w:val="00BB1EFA"/>
    <w:rsid w:val="00BD7A48"/>
    <w:rsid w:val="00BE3205"/>
    <w:rsid w:val="00BF78BA"/>
    <w:rsid w:val="00C073E2"/>
    <w:rsid w:val="00C21643"/>
    <w:rsid w:val="00C266AD"/>
    <w:rsid w:val="00C33FD6"/>
    <w:rsid w:val="00C526D7"/>
    <w:rsid w:val="00C539D4"/>
    <w:rsid w:val="00CA2E78"/>
    <w:rsid w:val="00CB5F50"/>
    <w:rsid w:val="00CD23E9"/>
    <w:rsid w:val="00CE3841"/>
    <w:rsid w:val="00CE7966"/>
    <w:rsid w:val="00D00A5B"/>
    <w:rsid w:val="00D17BFF"/>
    <w:rsid w:val="00D20D95"/>
    <w:rsid w:val="00D2299E"/>
    <w:rsid w:val="00D31A4D"/>
    <w:rsid w:val="00D34735"/>
    <w:rsid w:val="00D347C3"/>
    <w:rsid w:val="00D35F22"/>
    <w:rsid w:val="00D3617A"/>
    <w:rsid w:val="00D6029E"/>
    <w:rsid w:val="00D702CA"/>
    <w:rsid w:val="00D71566"/>
    <w:rsid w:val="00D73220"/>
    <w:rsid w:val="00D83586"/>
    <w:rsid w:val="00D87059"/>
    <w:rsid w:val="00D935EB"/>
    <w:rsid w:val="00D97956"/>
    <w:rsid w:val="00DA6931"/>
    <w:rsid w:val="00DB61E7"/>
    <w:rsid w:val="00DC243B"/>
    <w:rsid w:val="00DC6587"/>
    <w:rsid w:val="00DE0490"/>
    <w:rsid w:val="00DE2917"/>
    <w:rsid w:val="00E24BB6"/>
    <w:rsid w:val="00E4640E"/>
    <w:rsid w:val="00EA227A"/>
    <w:rsid w:val="00EC0EEE"/>
    <w:rsid w:val="00EE3F6C"/>
    <w:rsid w:val="00EF1A3B"/>
    <w:rsid w:val="00EF438E"/>
    <w:rsid w:val="00F05264"/>
    <w:rsid w:val="00F22F03"/>
    <w:rsid w:val="00F31C90"/>
    <w:rsid w:val="00F52206"/>
    <w:rsid w:val="00F56F95"/>
    <w:rsid w:val="00FB0460"/>
    <w:rsid w:val="00FB36CC"/>
    <w:rsid w:val="00FB70AE"/>
    <w:rsid w:val="00FC034F"/>
    <w:rsid w:val="00FD5796"/>
    <w:rsid w:val="2719F1A6"/>
    <w:rsid w:val="389DA498"/>
    <w:rsid w:val="46C0A3F6"/>
    <w:rsid w:val="4888F358"/>
    <w:rsid w:val="55FE27BF"/>
    <w:rsid w:val="5B352358"/>
    <w:rsid w:val="5B875921"/>
    <w:rsid w:val="621FA026"/>
    <w:rsid w:val="67EE0EDC"/>
    <w:rsid w:val="7CEEA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7E3"/>
  <w15:chartTrackingRefBased/>
  <w15:docId w15:val="{9FFEA988-8640-4FCF-8D43-4B789F8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C67"/>
  </w:style>
  <w:style w:type="paragraph" w:styleId="Titre1">
    <w:name w:val="heading 1"/>
    <w:basedOn w:val="Normal"/>
    <w:next w:val="Normal"/>
    <w:link w:val="Titre1Car"/>
    <w:uiPriority w:val="9"/>
    <w:qFormat/>
    <w:rsid w:val="0020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5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05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7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7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7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7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7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7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7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7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7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7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7CE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Policepardfaut"/>
    <w:rsid w:val="00D6029E"/>
  </w:style>
  <w:style w:type="character" w:styleId="Lienhypertexte">
    <w:name w:val="Hyperlink"/>
    <w:basedOn w:val="Policepardfaut"/>
    <w:uiPriority w:val="99"/>
    <w:semiHidden/>
    <w:unhideWhenUsed/>
    <w:rsid w:val="007F0DFA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F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F0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8E475BC10E4B93F39E5190F64792" ma:contentTypeVersion="18" ma:contentTypeDescription="Create a new document." ma:contentTypeScope="" ma:versionID="3fa7df5bc70ee9bbf14736e4d1b9c6c7">
  <xsd:schema xmlns:xsd="http://www.w3.org/2001/XMLSchema" xmlns:xs="http://www.w3.org/2001/XMLSchema" xmlns:p="http://schemas.microsoft.com/office/2006/metadata/properties" xmlns:ns2="50005d50-8113-4621-84c5-d4fd1a06f1b1" xmlns:ns3="3a7259cf-9dec-42b6-9052-11b8c1ae0ec8" targetNamespace="http://schemas.microsoft.com/office/2006/metadata/properties" ma:root="true" ma:fieldsID="76e013dce39dc1e6b975af4ffa27e1a0" ns2:_="" ns3:_="">
    <xsd:import namespace="50005d50-8113-4621-84c5-d4fd1a06f1b1"/>
    <xsd:import namespace="3a7259cf-9dec-42b6-9052-11b8c1ae0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05d50-8113-4621-84c5-d4fd1a06f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ec4aeb-d159-410d-8e29-7b8081bc2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259cf-9dec-42b6-9052-11b8c1ae0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c7c118-1891-4e0c-aaf4-eb5fbb93d972}" ma:internalName="TaxCatchAll" ma:showField="CatchAllData" ma:web="3a7259cf-9dec-42b6-9052-11b8c1ae0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05d50-8113-4621-84c5-d4fd1a06f1b1">
      <Terms xmlns="http://schemas.microsoft.com/office/infopath/2007/PartnerControls"/>
    </lcf76f155ced4ddcb4097134ff3c332f>
    <TaxCatchAll xmlns="3a7259cf-9dec-42b6-9052-11b8c1ae0ec8" xsi:nil="true"/>
    <Date xmlns="50005d50-8113-4621-84c5-d4fd1a06f1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D0FC-C12D-4C66-BBC9-B9AAB57D3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05d50-8113-4621-84c5-d4fd1a06f1b1"/>
    <ds:schemaRef ds:uri="3a7259cf-9dec-42b6-9052-11b8c1ae0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D0628-BF75-40DC-B2C4-0F4D34E10D31}">
  <ds:schemaRefs>
    <ds:schemaRef ds:uri="http://schemas.microsoft.com/office/2006/metadata/properties"/>
    <ds:schemaRef ds:uri="http://schemas.microsoft.com/office/infopath/2007/PartnerControls"/>
    <ds:schemaRef ds:uri="50005d50-8113-4621-84c5-d4fd1a06f1b1"/>
    <ds:schemaRef ds:uri="3a7259cf-9dec-42b6-9052-11b8c1ae0ec8"/>
  </ds:schemaRefs>
</ds:datastoreItem>
</file>

<file path=customXml/itemProps3.xml><?xml version="1.0" encoding="utf-8"?>
<ds:datastoreItem xmlns:ds="http://schemas.openxmlformats.org/officeDocument/2006/customXml" ds:itemID="{BDD610B3-22E9-46CD-9129-98EA69247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E7162-711E-48A7-AA8C-81958BB8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Michelin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Marie-Noelle Girre</dc:creator>
  <cp:keywords/>
  <dc:description/>
  <cp:lastModifiedBy>Valerie Dossin</cp:lastModifiedBy>
  <cp:revision>175</cp:revision>
  <dcterms:created xsi:type="dcterms:W3CDTF">2026-05-07T06:58:00Z</dcterms:created>
  <dcterms:modified xsi:type="dcterms:W3CDTF">2026-06-26T16:46:00Z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2026-01-07T07:26:09Z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0217e0f0-bc26-49cc-a3c6-8b40ff5b77c4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  <property fmtid="{D5CDD505-2E9C-101B-9397-08002B2CF9AE}" pid="10" name="ContentTypeId">
    <vt:lpwstr>0x010100FED28E475BC10E4B93F39E5190F64792</vt:lpwstr>
  </property>
  <property fmtid="{D5CDD505-2E9C-101B-9397-08002B2CF9AE}" pid="11" name="MediaServiceImageTags">
    <vt:lpwstr/>
  </property>
</Properties>
</file>